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7597" w14:textId="77777777" w:rsidR="001D3222" w:rsidRPr="001D3222" w:rsidRDefault="001D3222" w:rsidP="001D3222">
      <w:pPr>
        <w:pStyle w:val="Heading1"/>
        <w:jc w:val="center"/>
        <w:rPr>
          <w:rFonts w:ascii="Times New Roman" w:hAnsi="Times New Roman" w:cs="Times New Roman"/>
          <w:b/>
          <w:bCs/>
          <w:color w:val="000000" w:themeColor="text1"/>
          <w:sz w:val="40"/>
          <w:szCs w:val="40"/>
        </w:rPr>
      </w:pPr>
      <w:r w:rsidRPr="001D3222">
        <w:rPr>
          <w:rFonts w:ascii="Times New Roman" w:hAnsi="Times New Roman" w:cs="Times New Roman"/>
          <w:b/>
          <w:bCs/>
          <w:color w:val="000000" w:themeColor="text1"/>
          <w:sz w:val="40"/>
          <w:szCs w:val="40"/>
        </w:rPr>
        <w:t>Why Bernard Collaery’s case is one of the gravest threats to freedom of expression</w:t>
      </w:r>
    </w:p>
    <w:p w14:paraId="36756550" w14:textId="13AC7F8A" w:rsidR="001D3222" w:rsidRDefault="001D3222" w:rsidP="001D3222">
      <w:pPr>
        <w:spacing w:before="100" w:beforeAutospacing="1" w:after="100" w:afterAutospacing="1"/>
        <w:rPr>
          <w:rFonts w:eastAsia="Times New Roman"/>
          <w:sz w:val="24"/>
          <w:lang w:eastAsia="en-GB"/>
        </w:rPr>
      </w:pPr>
      <w:hyperlink r:id="rId7" w:history="1">
        <w:r w:rsidRPr="000C7FA8">
          <w:rPr>
            <w:rStyle w:val="Hyperlink"/>
            <w:rFonts w:eastAsia="Times New Roman"/>
            <w:sz w:val="24"/>
            <w:lang w:eastAsia="en-GB"/>
          </w:rPr>
          <w:t>https://lsj.com.au/articles/why-bernard-collaerys-case-is-one-of-the-gravest-threats-to-freedom-of-expression</w:t>
        </w:r>
        <w:r w:rsidRPr="000C7FA8">
          <w:rPr>
            <w:rStyle w:val="Hyperlink"/>
            <w:rFonts w:eastAsia="Times New Roman"/>
            <w:sz w:val="24"/>
            <w:lang w:eastAsia="en-GB"/>
          </w:rPr>
          <w:t>/</w:t>
        </w:r>
      </w:hyperlink>
    </w:p>
    <w:p w14:paraId="42D9DD1B" w14:textId="3665CD8F" w:rsidR="001D3222" w:rsidRPr="001D3222" w:rsidRDefault="001D3222" w:rsidP="001D3222">
      <w:pPr>
        <w:rPr>
          <w:rFonts w:eastAsia="Times New Roman"/>
          <w:sz w:val="24"/>
          <w:lang w:eastAsia="en-GB"/>
        </w:rPr>
      </w:pPr>
      <w:r w:rsidRPr="001D3222">
        <w:rPr>
          <w:rFonts w:eastAsia="Times New Roman"/>
          <w:b/>
          <w:bCs/>
          <w:sz w:val="24"/>
          <w:lang w:eastAsia="en-GB"/>
        </w:rPr>
        <w:t xml:space="preserve">By </w:t>
      </w:r>
      <w:hyperlink r:id="rId8" w:tooltip="Posts by Spencer Zifcak" w:history="1">
        <w:r w:rsidRPr="001D3222">
          <w:rPr>
            <w:rFonts w:eastAsia="Times New Roman"/>
            <w:b/>
            <w:bCs/>
            <w:color w:val="0000FF"/>
            <w:sz w:val="24"/>
            <w:u w:val="single"/>
            <w:lang w:eastAsia="en-GB"/>
          </w:rPr>
          <w:t xml:space="preserve">Spencer </w:t>
        </w:r>
        <w:proofErr w:type="spellStart"/>
        <w:r w:rsidRPr="001D3222">
          <w:rPr>
            <w:rFonts w:eastAsia="Times New Roman"/>
            <w:b/>
            <w:bCs/>
            <w:color w:val="0000FF"/>
            <w:sz w:val="24"/>
            <w:u w:val="single"/>
            <w:lang w:eastAsia="en-GB"/>
          </w:rPr>
          <w:t>Zifcak</w:t>
        </w:r>
        <w:proofErr w:type="spellEnd"/>
      </w:hyperlink>
      <w:r w:rsidRPr="001D3222">
        <w:rPr>
          <w:rFonts w:eastAsia="Times New Roman"/>
          <w:sz w:val="24"/>
          <w:lang w:eastAsia="en-GB"/>
        </w:rPr>
        <w:t xml:space="preserve"> - Jul 31, 2020 </w:t>
      </w:r>
    </w:p>
    <w:p w14:paraId="3B042D73" w14:textId="77777777" w:rsidR="001D3222" w:rsidRPr="001D3222" w:rsidRDefault="001D3222" w:rsidP="001D3222">
      <w:pPr>
        <w:spacing w:before="100" w:beforeAutospacing="1" w:after="100" w:afterAutospacing="1"/>
        <w:outlineLvl w:val="1"/>
        <w:rPr>
          <w:rFonts w:eastAsia="Times New Roman"/>
          <w:b/>
          <w:bCs/>
          <w:sz w:val="36"/>
          <w:szCs w:val="36"/>
          <w:lang w:eastAsia="en-GB"/>
        </w:rPr>
      </w:pPr>
      <w:r w:rsidRPr="001D3222">
        <w:rPr>
          <w:rFonts w:eastAsia="Times New Roman"/>
          <w:b/>
          <w:bCs/>
          <w:sz w:val="36"/>
          <w:szCs w:val="36"/>
          <w:lang w:eastAsia="en-GB"/>
        </w:rPr>
        <w:t>Snapshot</w:t>
      </w:r>
    </w:p>
    <w:p w14:paraId="2A506A0C" w14:textId="77777777" w:rsidR="001D3222" w:rsidRPr="001D3222" w:rsidRDefault="001D3222" w:rsidP="001D3222">
      <w:pPr>
        <w:numPr>
          <w:ilvl w:val="0"/>
          <w:numId w:val="3"/>
        </w:numPr>
        <w:spacing w:before="100" w:beforeAutospacing="1" w:after="100" w:afterAutospacing="1"/>
        <w:rPr>
          <w:rFonts w:eastAsia="Times New Roman"/>
          <w:sz w:val="24"/>
          <w:lang w:eastAsia="en-GB"/>
        </w:rPr>
      </w:pPr>
      <w:r w:rsidRPr="001D3222">
        <w:rPr>
          <w:rFonts w:eastAsia="Times New Roman"/>
          <w:sz w:val="24"/>
          <w:lang w:eastAsia="en-GB"/>
        </w:rPr>
        <w:t xml:space="preserve">The prosecution of Bernard Collaery, the former ACT Attorney-General and lawyer for Witness K, the former ASIS officer turned </w:t>
      </w:r>
      <w:proofErr w:type="spellStart"/>
      <w:r w:rsidRPr="001D3222">
        <w:rPr>
          <w:rFonts w:eastAsia="Times New Roman"/>
          <w:sz w:val="24"/>
          <w:lang w:eastAsia="en-GB"/>
        </w:rPr>
        <w:t>whistleblower</w:t>
      </w:r>
      <w:proofErr w:type="spellEnd"/>
      <w:r w:rsidRPr="001D3222">
        <w:rPr>
          <w:rFonts w:eastAsia="Times New Roman"/>
          <w:sz w:val="24"/>
          <w:lang w:eastAsia="en-GB"/>
        </w:rPr>
        <w:t>, will soon play out before the ACT Supreme Court.</w:t>
      </w:r>
    </w:p>
    <w:p w14:paraId="6A011CF5" w14:textId="77777777" w:rsidR="001D3222" w:rsidRPr="001D3222" w:rsidRDefault="001D3222" w:rsidP="001D3222">
      <w:pPr>
        <w:numPr>
          <w:ilvl w:val="0"/>
          <w:numId w:val="3"/>
        </w:numPr>
        <w:spacing w:before="100" w:beforeAutospacing="1" w:after="100" w:afterAutospacing="1"/>
        <w:rPr>
          <w:rFonts w:eastAsia="Times New Roman"/>
          <w:sz w:val="24"/>
          <w:lang w:eastAsia="en-GB"/>
        </w:rPr>
      </w:pPr>
      <w:r w:rsidRPr="001D3222">
        <w:rPr>
          <w:rFonts w:eastAsia="Times New Roman"/>
          <w:sz w:val="24"/>
          <w:lang w:eastAsia="en-GB"/>
        </w:rPr>
        <w:t>The prosecution follows the disclosure of information related to a covert ASIS spying operation and bugging of Timor-Leste’s cabinet offices during negotiations over oil deposits in the Timor Sea.</w:t>
      </w:r>
    </w:p>
    <w:p w14:paraId="47C0D199" w14:textId="77777777" w:rsidR="001D3222" w:rsidRPr="001D3222" w:rsidRDefault="001D3222" w:rsidP="001D3222">
      <w:pPr>
        <w:numPr>
          <w:ilvl w:val="0"/>
          <w:numId w:val="3"/>
        </w:numPr>
        <w:spacing w:before="100" w:beforeAutospacing="1" w:after="100" w:afterAutospacing="1"/>
        <w:rPr>
          <w:rFonts w:eastAsia="Times New Roman"/>
          <w:sz w:val="24"/>
          <w:lang w:eastAsia="en-GB"/>
        </w:rPr>
      </w:pPr>
      <w:r w:rsidRPr="001D3222">
        <w:rPr>
          <w:rFonts w:eastAsia="Times New Roman"/>
          <w:sz w:val="24"/>
          <w:lang w:eastAsia="en-GB"/>
        </w:rPr>
        <w:t xml:space="preserve">Collaery is contesting charges that he breached s 39 of the </w:t>
      </w:r>
      <w:r w:rsidRPr="001D3222">
        <w:rPr>
          <w:rFonts w:eastAsia="Times New Roman"/>
          <w:i/>
          <w:iCs/>
          <w:sz w:val="24"/>
          <w:lang w:eastAsia="en-GB"/>
        </w:rPr>
        <w:t>Intelligence Services Act</w:t>
      </w:r>
      <w:r w:rsidRPr="001D3222">
        <w:rPr>
          <w:rFonts w:eastAsia="Times New Roman"/>
          <w:sz w:val="24"/>
          <w:lang w:eastAsia="en-GB"/>
        </w:rPr>
        <w:t>.</w:t>
      </w:r>
    </w:p>
    <w:p w14:paraId="4B35B851" w14:textId="77777777" w:rsidR="001D3222" w:rsidRPr="001D3222" w:rsidRDefault="001D3222" w:rsidP="001D3222">
      <w:pPr>
        <w:numPr>
          <w:ilvl w:val="0"/>
          <w:numId w:val="3"/>
        </w:numPr>
        <w:spacing w:before="100" w:beforeAutospacing="1" w:after="100" w:afterAutospacing="1"/>
        <w:rPr>
          <w:rFonts w:eastAsia="Times New Roman"/>
          <w:sz w:val="24"/>
          <w:lang w:eastAsia="en-GB"/>
        </w:rPr>
      </w:pPr>
      <w:r w:rsidRPr="001D3222">
        <w:rPr>
          <w:rFonts w:eastAsia="Times New Roman"/>
          <w:sz w:val="24"/>
          <w:lang w:eastAsia="en-GB"/>
        </w:rPr>
        <w:t>On 26 June, the Court ruled that significant parts of the trial will be held in secret.</w:t>
      </w:r>
    </w:p>
    <w:p w14:paraId="66ECDE2E" w14:textId="77777777" w:rsidR="001D3222" w:rsidRPr="001D3222" w:rsidRDefault="001D3222" w:rsidP="001D3222">
      <w:pPr>
        <w:numPr>
          <w:ilvl w:val="0"/>
          <w:numId w:val="3"/>
        </w:numPr>
        <w:spacing w:before="100" w:beforeAutospacing="1" w:after="100" w:afterAutospacing="1"/>
        <w:rPr>
          <w:rFonts w:eastAsia="Times New Roman"/>
          <w:sz w:val="24"/>
          <w:lang w:eastAsia="en-GB"/>
        </w:rPr>
      </w:pPr>
      <w:r w:rsidRPr="001D3222">
        <w:rPr>
          <w:rFonts w:eastAsia="Times New Roman"/>
          <w:sz w:val="24"/>
          <w:lang w:eastAsia="en-GB"/>
        </w:rPr>
        <w:t>The case represents a grave threat to legal professional privilege and freedom of expression and in Australia.</w:t>
      </w:r>
    </w:p>
    <w:p w14:paraId="281473FD"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After a lengthy delay due to the coronavirus pandemic, the legal case that constitutes the most significant threat to freedom of expression in this country will soon play out in the ACT Supreme Court.</w:t>
      </w:r>
    </w:p>
    <w:p w14:paraId="33B26C41"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 xml:space="preserve">This is the prosecution of Bernard Collaery, the former ACT attorney-general and lawyer for Witness K, the former ASIS officer turned </w:t>
      </w:r>
      <w:proofErr w:type="spellStart"/>
      <w:r w:rsidRPr="001D3222">
        <w:rPr>
          <w:rFonts w:eastAsia="Times New Roman"/>
          <w:sz w:val="24"/>
          <w:lang w:eastAsia="en-GB"/>
        </w:rPr>
        <w:t>whistleblower</w:t>
      </w:r>
      <w:proofErr w:type="spellEnd"/>
      <w:r w:rsidRPr="001D3222">
        <w:rPr>
          <w:rFonts w:eastAsia="Times New Roman"/>
          <w:sz w:val="24"/>
          <w:lang w:eastAsia="en-GB"/>
        </w:rPr>
        <w:t>.</w:t>
      </w:r>
    </w:p>
    <w:p w14:paraId="5EEFCE0E"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Both are charged under section 39 of the </w:t>
      </w:r>
      <w:hyperlink r:id="rId9" w:tgtFrame="_blank" w:history="1">
        <w:r w:rsidRPr="001D3222">
          <w:rPr>
            <w:rFonts w:eastAsia="Times New Roman"/>
            <w:i/>
            <w:iCs/>
            <w:color w:val="0000FF"/>
            <w:sz w:val="24"/>
            <w:u w:val="single"/>
            <w:lang w:eastAsia="en-GB"/>
          </w:rPr>
          <w:t>Intelligence Services Act 2001</w:t>
        </w:r>
      </w:hyperlink>
      <w:r w:rsidRPr="001D3222">
        <w:rPr>
          <w:rFonts w:eastAsia="Times New Roman"/>
          <w:sz w:val="24"/>
          <w:lang w:eastAsia="en-GB"/>
        </w:rPr>
        <w:t>, which deems it a criminal offence for a person to communicate any information that was prepared by the Australian Secret Intelligence Service in pursuit of its functions.</w:t>
      </w:r>
    </w:p>
    <w:p w14:paraId="30C0E420"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After an ACT Supreme Court ruling last week, significant parts of the trial against Collaery will </w:t>
      </w:r>
      <w:hyperlink r:id="rId10" w:tgtFrame="_blank" w:history="1">
        <w:r w:rsidRPr="001D3222">
          <w:rPr>
            <w:rFonts w:eastAsia="Times New Roman"/>
            <w:color w:val="0000FF"/>
            <w:sz w:val="24"/>
            <w:u w:val="single"/>
            <w:lang w:eastAsia="en-GB"/>
          </w:rPr>
          <w:t>now be held in secret</w:t>
        </w:r>
      </w:hyperlink>
      <w:r w:rsidRPr="001D3222">
        <w:rPr>
          <w:rFonts w:eastAsia="Times New Roman"/>
          <w:sz w:val="24"/>
          <w:lang w:eastAsia="en-GB"/>
        </w:rPr>
        <w:t>, but the argument put forward by the attorney-general that certain information in the case must be kept classified is extraordinarily weak.</w:t>
      </w:r>
    </w:p>
    <w:p w14:paraId="72FC6ED2"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Collaery’s attorney protested the move, saying: ‘Open justice is an essential part of our legal system, the rights of defendants and of our democracy’.</w:t>
      </w:r>
    </w:p>
    <w:p w14:paraId="59346E44" w14:textId="5BA59325" w:rsidR="001D3222" w:rsidRDefault="001D3222" w:rsidP="001D3222">
      <w:pPr>
        <w:spacing w:beforeAutospacing="1" w:afterAutospacing="1"/>
        <w:rPr>
          <w:rFonts w:eastAsia="Times New Roman"/>
          <w:sz w:val="24"/>
          <w:lang w:eastAsia="en-GB"/>
        </w:rPr>
      </w:pPr>
      <w:r w:rsidRPr="001D3222">
        <w:rPr>
          <w:rFonts w:eastAsia="Times New Roman"/>
          <w:sz w:val="24"/>
          <w:lang w:eastAsia="en-GB"/>
        </w:rPr>
        <w:t>The two people who acted in the national interest by disclosing alleged unlawful activity by Australia’s intelligence service are the defendants in a criminal case. The government, which initiated the covert operation, has become the prosecutor. Something has gone very wrong …</w:t>
      </w:r>
    </w:p>
    <w:p w14:paraId="7A0ACD40" w14:textId="0B711627" w:rsidR="001D3222" w:rsidRDefault="001D3222" w:rsidP="001D3222">
      <w:pPr>
        <w:spacing w:beforeAutospacing="1" w:afterAutospacing="1"/>
        <w:rPr>
          <w:rFonts w:eastAsia="Times New Roman"/>
          <w:sz w:val="24"/>
          <w:lang w:eastAsia="en-GB"/>
        </w:rPr>
      </w:pPr>
    </w:p>
    <w:p w14:paraId="0C6B7A10" w14:textId="77777777" w:rsidR="001D3222" w:rsidRPr="001D3222" w:rsidRDefault="001D3222" w:rsidP="001D3222">
      <w:pPr>
        <w:spacing w:beforeAutospacing="1" w:afterAutospacing="1"/>
        <w:rPr>
          <w:rFonts w:eastAsia="Times New Roman"/>
          <w:sz w:val="24"/>
          <w:lang w:eastAsia="en-GB"/>
        </w:rPr>
      </w:pPr>
    </w:p>
    <w:p w14:paraId="4B7709D5" w14:textId="77777777" w:rsidR="001D3222" w:rsidRPr="001D3222" w:rsidRDefault="001D3222" w:rsidP="001D3222">
      <w:pPr>
        <w:spacing w:before="100" w:beforeAutospacing="1" w:after="100" w:afterAutospacing="1"/>
        <w:outlineLvl w:val="1"/>
        <w:rPr>
          <w:rFonts w:eastAsia="Times New Roman"/>
          <w:b/>
          <w:bCs/>
          <w:sz w:val="36"/>
          <w:szCs w:val="36"/>
          <w:lang w:eastAsia="en-GB"/>
        </w:rPr>
      </w:pPr>
      <w:r w:rsidRPr="001D3222">
        <w:rPr>
          <w:rFonts w:eastAsia="Times New Roman"/>
          <w:b/>
          <w:bCs/>
          <w:sz w:val="36"/>
          <w:szCs w:val="36"/>
          <w:lang w:eastAsia="en-GB"/>
        </w:rPr>
        <w:lastRenderedPageBreak/>
        <w:t>Background of the case</w:t>
      </w:r>
    </w:p>
    <w:p w14:paraId="30C11622"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 prosecutions arose from the disclosure of information related to a covert ASIS spying operation – </w:t>
      </w:r>
      <w:hyperlink r:id="rId11" w:tgtFrame="_blank" w:history="1">
        <w:r w:rsidRPr="001D3222">
          <w:rPr>
            <w:rFonts w:eastAsia="Times New Roman"/>
            <w:color w:val="0000FF"/>
            <w:sz w:val="24"/>
            <w:u w:val="single"/>
            <w:lang w:eastAsia="en-GB"/>
          </w:rPr>
          <w:t>the bugging of the cabinet offices of Timor-Leste</w:t>
        </w:r>
      </w:hyperlink>
      <w:r w:rsidRPr="001D3222">
        <w:rPr>
          <w:rFonts w:eastAsia="Times New Roman"/>
          <w:sz w:val="24"/>
          <w:lang w:eastAsia="en-GB"/>
        </w:rPr>
        <w:t>. The operation was authorised by Alexander Downer, then-foreign minister, in 2004.</w:t>
      </w:r>
    </w:p>
    <w:p w14:paraId="7A7AE373"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Its purpose was secretly to obtain information about Timor-Leste’s negotiating strategy before the International Court of Justice (‘</w:t>
      </w:r>
      <w:proofErr w:type="gramStart"/>
      <w:r w:rsidRPr="001D3222">
        <w:rPr>
          <w:rFonts w:eastAsia="Times New Roman"/>
          <w:b/>
          <w:bCs/>
          <w:sz w:val="24"/>
          <w:lang w:eastAsia="en-GB"/>
        </w:rPr>
        <w:t>ICJ</w:t>
      </w:r>
      <w:r w:rsidRPr="001D3222">
        <w:rPr>
          <w:rFonts w:eastAsia="Times New Roman"/>
          <w:sz w:val="24"/>
          <w:lang w:eastAsia="en-GB"/>
        </w:rPr>
        <w:t>‘</w:t>
      </w:r>
      <w:proofErr w:type="gramEnd"/>
      <w:r w:rsidRPr="001D3222">
        <w:rPr>
          <w:rFonts w:eastAsia="Times New Roman"/>
          <w:sz w:val="24"/>
          <w:lang w:eastAsia="en-GB"/>
        </w:rPr>
        <w:t>) in a case seeking to clarify the country’s maritime boundary with Australia. This was crucial to determining the countries’ competing claims to rich oil deposits in the Timor Sea. The case ended because Australia pre-emptively withdrew from the ICJ’s jurisdiction.</w:t>
      </w:r>
    </w:p>
    <w:p w14:paraId="5774AF75"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In 2013, Timor-Leste </w:t>
      </w:r>
      <w:hyperlink r:id="rId12" w:tgtFrame="_blank" w:history="1">
        <w:r w:rsidRPr="001D3222">
          <w:rPr>
            <w:rFonts w:eastAsia="Times New Roman"/>
            <w:color w:val="0000FF"/>
            <w:sz w:val="24"/>
            <w:u w:val="single"/>
            <w:lang w:eastAsia="en-GB"/>
          </w:rPr>
          <w:t>took its concerns</w:t>
        </w:r>
      </w:hyperlink>
      <w:r w:rsidRPr="001D3222">
        <w:rPr>
          <w:rFonts w:eastAsia="Times New Roman"/>
          <w:sz w:val="24"/>
          <w:lang w:eastAsia="en-GB"/>
        </w:rPr>
        <w:t xml:space="preserve"> about the Australian surveillance operation – and the legal and commercial disadvantage it had suffered – to the Permanent Court of Arbitration in The Hague. It briefed Collaery to represent its interests. Witness K was invited to give evidence.</w:t>
      </w:r>
    </w:p>
    <w:p w14:paraId="327BFEEF"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Australian Attorney-General George Brandis, however, </w:t>
      </w:r>
      <w:hyperlink r:id="rId13" w:tgtFrame="_blank" w:history="1">
        <w:r w:rsidRPr="001D3222">
          <w:rPr>
            <w:rFonts w:eastAsia="Times New Roman"/>
            <w:color w:val="0000FF"/>
            <w:sz w:val="24"/>
            <w:u w:val="single"/>
            <w:lang w:eastAsia="en-GB"/>
          </w:rPr>
          <w:t>ordered the confiscation of Witness K’s passport</w:t>
        </w:r>
      </w:hyperlink>
      <w:r w:rsidRPr="001D3222">
        <w:rPr>
          <w:rFonts w:eastAsia="Times New Roman"/>
          <w:sz w:val="24"/>
          <w:lang w:eastAsia="en-GB"/>
        </w:rPr>
        <w:t> to prevent him giving evidence to the court and </w:t>
      </w:r>
      <w:hyperlink r:id="rId14" w:tgtFrame="_blank" w:history="1">
        <w:r w:rsidRPr="001D3222">
          <w:rPr>
            <w:rFonts w:eastAsia="Times New Roman"/>
            <w:color w:val="0000FF"/>
            <w:sz w:val="24"/>
            <w:u w:val="single"/>
            <w:lang w:eastAsia="en-GB"/>
          </w:rPr>
          <w:t>ordered ASIO raids</w:t>
        </w:r>
      </w:hyperlink>
      <w:r w:rsidRPr="001D3222">
        <w:rPr>
          <w:rFonts w:eastAsia="Times New Roman"/>
          <w:sz w:val="24"/>
          <w:lang w:eastAsia="en-GB"/>
        </w:rPr>
        <w:t> on the homes and offices of both K and Collaery.</w:t>
      </w:r>
    </w:p>
    <w:p w14:paraId="59EFF216"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 raid on Collaery’s premises yielded a copy of the full affidavit he had drafted summarising the case Timor-Leste was to present to the court. From a legal perspective, these raids were scandalous.</w:t>
      </w:r>
    </w:p>
    <w:p w14:paraId="652718F8"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 xml:space="preserve">Witness K and Collaery were then notified they could be prosecuted for breaches of the </w:t>
      </w:r>
      <w:r w:rsidRPr="001D3222">
        <w:rPr>
          <w:rFonts w:eastAsia="Times New Roman"/>
          <w:i/>
          <w:iCs/>
          <w:sz w:val="24"/>
          <w:lang w:eastAsia="en-GB"/>
        </w:rPr>
        <w:t>Intelligence Services Act</w:t>
      </w:r>
      <w:r w:rsidRPr="001D3222">
        <w:rPr>
          <w:rFonts w:eastAsia="Times New Roman"/>
          <w:sz w:val="24"/>
          <w:lang w:eastAsia="en-GB"/>
        </w:rPr>
        <w:t>. But nothing happened until 2018, when </w:t>
      </w:r>
      <w:hyperlink r:id="rId15" w:tgtFrame="_blank" w:history="1">
        <w:r w:rsidRPr="001D3222">
          <w:rPr>
            <w:rFonts w:eastAsia="Times New Roman"/>
            <w:color w:val="0000FF"/>
            <w:sz w:val="24"/>
            <w:u w:val="single"/>
            <w:lang w:eastAsia="en-GB"/>
          </w:rPr>
          <w:t>Attorney-General Christian Porter decided</w:t>
        </w:r>
      </w:hyperlink>
      <w:r w:rsidRPr="001D3222">
        <w:rPr>
          <w:rFonts w:eastAsia="Times New Roman"/>
          <w:sz w:val="24"/>
          <w:lang w:eastAsia="en-GB"/>
        </w:rPr>
        <w:t> the prosecutions should proceed.</w:t>
      </w:r>
    </w:p>
    <w:p w14:paraId="27F5E046"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Witness K gave notice last year that he would plead guilty, but Collaery decided to contest the charge.</w:t>
      </w:r>
    </w:p>
    <w:p w14:paraId="1EA9B2C6"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There is a certain Alice in Wonderland quality about all this – everything has been turned upside down.</w:t>
      </w:r>
    </w:p>
    <w:p w14:paraId="6F3C2B7F"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 two people who acted in the national interest by disclosing alleged unlawful activity by Australia’s intelligence service are the defendants in a criminal case. The government, which initiated the covert operation, has become the prosecutor. Something has gone very wrong.</w:t>
      </w:r>
    </w:p>
    <w:p w14:paraId="725D919B" w14:textId="77777777" w:rsidR="001D3222" w:rsidRPr="001D3222" w:rsidRDefault="001D3222" w:rsidP="001D3222">
      <w:pPr>
        <w:spacing w:before="100" w:beforeAutospacing="1" w:after="100" w:afterAutospacing="1"/>
        <w:outlineLvl w:val="1"/>
        <w:rPr>
          <w:rFonts w:eastAsia="Times New Roman"/>
          <w:b/>
          <w:bCs/>
          <w:sz w:val="36"/>
          <w:szCs w:val="36"/>
          <w:lang w:eastAsia="en-GB"/>
        </w:rPr>
      </w:pPr>
      <w:r w:rsidRPr="001D3222">
        <w:rPr>
          <w:rFonts w:eastAsia="Times New Roman"/>
          <w:b/>
          <w:bCs/>
          <w:sz w:val="36"/>
          <w:szCs w:val="36"/>
          <w:lang w:eastAsia="en-GB"/>
        </w:rPr>
        <w:t>Possible defences under the law</w:t>
      </w:r>
    </w:p>
    <w:p w14:paraId="0AA7EBDC"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 xml:space="preserve">So, what are the legal issues that are likely to arise? The real problem for Witness K and Collaery is that section 39 of the </w:t>
      </w:r>
      <w:r w:rsidRPr="001D3222">
        <w:rPr>
          <w:rFonts w:eastAsia="Times New Roman"/>
          <w:i/>
          <w:iCs/>
          <w:sz w:val="24"/>
          <w:lang w:eastAsia="en-GB"/>
        </w:rPr>
        <w:t xml:space="preserve">Intelligence Services Act </w:t>
      </w:r>
      <w:r w:rsidRPr="001D3222">
        <w:rPr>
          <w:rFonts w:eastAsia="Times New Roman"/>
          <w:sz w:val="24"/>
          <w:lang w:eastAsia="en-GB"/>
        </w:rPr>
        <w:t>has no public interest defence, in other words, they can’t argue that disclosing the confidential information was done in the public interest, and hence, not against the law.</w:t>
      </w:r>
    </w:p>
    <w:p w14:paraId="671016D5"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There are two other defences available, but neither fits easily with the facts of the case.</w:t>
      </w:r>
    </w:p>
    <w:p w14:paraId="6F48E742"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lastRenderedPageBreak/>
        <w:t>One allows information to be disclosed if it has already been communicated or made available to the public with the authority of the Commonwealth. The facts of this case are widely known in the public arena owing in part to interviews Collaery gave to journalists. The Commonwealth, however, did not provide permission for this disclosure.</w:t>
      </w:r>
    </w:p>
    <w:p w14:paraId="5ADCAECF"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The second defence allows the disclosure of information to the </w:t>
      </w:r>
      <w:hyperlink r:id="rId16" w:tgtFrame="_blank" w:history="1">
        <w:r w:rsidRPr="001D3222">
          <w:rPr>
            <w:rFonts w:eastAsia="Times New Roman"/>
            <w:color w:val="0000FF"/>
            <w:sz w:val="24"/>
            <w:u w:val="single"/>
            <w:lang w:eastAsia="en-GB"/>
          </w:rPr>
          <w:t>inspector-general of intelligence and security (‘</w:t>
        </w:r>
        <w:r w:rsidRPr="001D3222">
          <w:rPr>
            <w:rFonts w:eastAsia="Times New Roman"/>
            <w:b/>
            <w:bCs/>
            <w:color w:val="0000FF"/>
            <w:sz w:val="24"/>
            <w:u w:val="single"/>
            <w:lang w:eastAsia="en-GB"/>
          </w:rPr>
          <w:t>IGIS</w:t>
        </w:r>
        <w:r w:rsidRPr="001D3222">
          <w:rPr>
            <w:rFonts w:eastAsia="Times New Roman"/>
            <w:color w:val="0000FF"/>
            <w:sz w:val="24"/>
            <w:u w:val="single"/>
            <w:lang w:eastAsia="en-GB"/>
          </w:rPr>
          <w:t>‘)</w:t>
        </w:r>
      </w:hyperlink>
      <w:r w:rsidRPr="001D3222">
        <w:rPr>
          <w:rFonts w:eastAsia="Times New Roman"/>
          <w:sz w:val="24"/>
          <w:lang w:eastAsia="en-GB"/>
        </w:rPr>
        <w:t>, who monitors and oversees the activities of the intelligence agencies.</w:t>
      </w:r>
    </w:p>
    <w:p w14:paraId="5F2B2153"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Witness K requested IGIS permission to disclose information about the ASIS bugging operation for the purpose of giving evidence to the Permanent Court of Arbitration. He received permission, but the government then withdrew his passport to prevent him from travelling to The Hague.</w:t>
      </w:r>
    </w:p>
    <w:p w14:paraId="14AA5D19"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Witness K and Collaery might have argued the disclosures were made in accordance with the</w:t>
      </w:r>
      <w:r w:rsidRPr="001D3222">
        <w:rPr>
          <w:rFonts w:eastAsia="Times New Roman"/>
          <w:i/>
          <w:iCs/>
          <w:sz w:val="24"/>
          <w:lang w:eastAsia="en-GB"/>
        </w:rPr>
        <w:t> </w:t>
      </w:r>
      <w:r w:rsidRPr="001D3222">
        <w:rPr>
          <w:rFonts w:eastAsia="Times New Roman"/>
          <w:sz w:val="24"/>
          <w:lang w:eastAsia="en-GB"/>
        </w:rPr>
        <w:t xml:space="preserve">Commonwealth </w:t>
      </w:r>
      <w:r w:rsidRPr="001D3222">
        <w:rPr>
          <w:rFonts w:eastAsia="Times New Roman"/>
          <w:i/>
          <w:iCs/>
          <w:sz w:val="24"/>
          <w:lang w:eastAsia="en-GB"/>
        </w:rPr>
        <w:t>Public Interest Disclosure Act</w:t>
      </w:r>
      <w:r w:rsidRPr="001D3222">
        <w:rPr>
          <w:rFonts w:eastAsia="Times New Roman"/>
          <w:sz w:val="24"/>
          <w:lang w:eastAsia="en-GB"/>
        </w:rPr>
        <w:t xml:space="preserve">, otherwise known as the </w:t>
      </w:r>
      <w:proofErr w:type="spellStart"/>
      <w:r w:rsidRPr="001D3222">
        <w:rPr>
          <w:rFonts w:eastAsia="Times New Roman"/>
          <w:i/>
          <w:iCs/>
          <w:sz w:val="24"/>
          <w:lang w:eastAsia="en-GB"/>
        </w:rPr>
        <w:t>Whistleblower</w:t>
      </w:r>
      <w:proofErr w:type="spellEnd"/>
      <w:r w:rsidRPr="001D3222">
        <w:rPr>
          <w:rFonts w:eastAsia="Times New Roman"/>
          <w:i/>
          <w:iCs/>
          <w:sz w:val="24"/>
          <w:lang w:eastAsia="en-GB"/>
        </w:rPr>
        <w:t xml:space="preserve"> Act</w:t>
      </w:r>
      <w:r w:rsidRPr="001D3222">
        <w:rPr>
          <w:rFonts w:eastAsia="Times New Roman"/>
          <w:sz w:val="24"/>
          <w:lang w:eastAsia="en-GB"/>
        </w:rPr>
        <w:t>.</w:t>
      </w:r>
    </w:p>
    <w:p w14:paraId="66C249CB"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Section 41, however, </w:t>
      </w:r>
      <w:hyperlink r:id="rId17" w:tgtFrame="_blank" w:history="1">
        <w:r w:rsidRPr="001D3222">
          <w:rPr>
            <w:rFonts w:eastAsia="Times New Roman"/>
            <w:color w:val="0000FF"/>
            <w:sz w:val="24"/>
            <w:u w:val="single"/>
            <w:lang w:eastAsia="en-GB"/>
          </w:rPr>
          <w:t>exempts intelligence information</w:t>
        </w:r>
      </w:hyperlink>
      <w:r w:rsidRPr="001D3222">
        <w:rPr>
          <w:rFonts w:eastAsia="Times New Roman"/>
          <w:sz w:val="24"/>
          <w:lang w:eastAsia="en-GB"/>
        </w:rPr>
        <w:t> from being disclosed under this act.</w:t>
      </w:r>
    </w:p>
    <w:p w14:paraId="4695D60D" w14:textId="77777777" w:rsidR="001D3222" w:rsidRPr="001D3222" w:rsidRDefault="001D3222" w:rsidP="001D3222">
      <w:pPr>
        <w:spacing w:before="100" w:beforeAutospacing="1" w:after="100" w:afterAutospacing="1"/>
        <w:outlineLvl w:val="1"/>
        <w:rPr>
          <w:rFonts w:eastAsia="Times New Roman"/>
          <w:b/>
          <w:bCs/>
          <w:sz w:val="36"/>
          <w:szCs w:val="36"/>
          <w:lang w:eastAsia="en-GB"/>
        </w:rPr>
      </w:pPr>
      <w:r w:rsidRPr="001D3222">
        <w:rPr>
          <w:rFonts w:eastAsia="Times New Roman"/>
          <w:b/>
          <w:bCs/>
          <w:sz w:val="36"/>
          <w:szCs w:val="36"/>
          <w:lang w:eastAsia="en-GB"/>
        </w:rPr>
        <w:t>Has the government acted unlawfully?</w:t>
      </w:r>
    </w:p>
    <w:p w14:paraId="7D417A60"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At this stage, it is worth reflecting on the illegal activities in which the government may have engaged. It appears likely ASIS undertook an act of criminal trespass in Timor-Leste by planting surveillance devices in its cabinet room. As in every other democratic country, Timor-Leste’s cabinet deliberations are by law secret.</w:t>
      </w:r>
    </w:p>
    <w:p w14:paraId="5400A3EB"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It is customary in international law – and spelled out explicitly in the </w:t>
      </w:r>
      <w:hyperlink r:id="rId18" w:tgtFrame="_blank" w:history="1">
        <w:r w:rsidRPr="001D3222">
          <w:rPr>
            <w:rFonts w:eastAsia="Times New Roman"/>
            <w:color w:val="0000FF"/>
            <w:sz w:val="24"/>
            <w:u w:val="single"/>
            <w:lang w:eastAsia="en-GB"/>
          </w:rPr>
          <w:t>UN Convention on the Jurisdictional Immunity of States</w:t>
        </w:r>
      </w:hyperlink>
      <w:r w:rsidRPr="001D3222">
        <w:rPr>
          <w:rFonts w:eastAsia="Times New Roman"/>
          <w:sz w:val="24"/>
          <w:lang w:eastAsia="en-GB"/>
        </w:rPr>
        <w:t> – that nations and their property are immune from the domestic jurisdiction of other countries. So, Australia also transgressed international law by raiding the offices of Witness K and Collaery and confiscating documents that were clearly the property of the Timor-Leste government.</w:t>
      </w:r>
    </w:p>
    <w:p w14:paraId="379D4FB4"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In addition, the law in Australia </w:t>
      </w:r>
      <w:hyperlink r:id="rId19" w:tgtFrame="_blank" w:history="1">
        <w:r w:rsidRPr="001D3222">
          <w:rPr>
            <w:rFonts w:eastAsia="Times New Roman"/>
            <w:color w:val="0000FF"/>
            <w:sz w:val="24"/>
            <w:u w:val="single"/>
            <w:lang w:eastAsia="en-GB"/>
          </w:rPr>
          <w:t>protects legal professional privilege</w:t>
        </w:r>
      </w:hyperlink>
      <w:r w:rsidRPr="001D3222">
        <w:rPr>
          <w:rFonts w:eastAsia="Times New Roman"/>
          <w:sz w:val="24"/>
          <w:lang w:eastAsia="en-GB"/>
        </w:rPr>
        <w:t>, which guarantees that communications between a lawyer and client are confidential.</w:t>
      </w:r>
    </w:p>
    <w:p w14:paraId="2907845C"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By, in effect, stealing Collaery’s extensive legal advice to the Timor-Leste government, ASIO violated this principle. Brandis, however, has said:</w:t>
      </w:r>
    </w:p>
    <w:p w14:paraId="206D7A57"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‘No lawyer can invoke the principles of lawyer–client privilege to excuse participation, whether as principal or accessory, in offences against the Commonwealth.’</w:t>
      </w:r>
    </w:p>
    <w:p w14:paraId="22FB28EF" w14:textId="77777777" w:rsidR="001D3222" w:rsidRPr="001D3222" w:rsidRDefault="001D3222" w:rsidP="001D3222">
      <w:pPr>
        <w:spacing w:before="100" w:beforeAutospacing="1" w:after="100" w:afterAutospacing="1"/>
        <w:outlineLvl w:val="1"/>
        <w:rPr>
          <w:rFonts w:eastAsia="Times New Roman"/>
          <w:b/>
          <w:bCs/>
          <w:sz w:val="36"/>
          <w:szCs w:val="36"/>
          <w:lang w:eastAsia="en-GB"/>
        </w:rPr>
      </w:pPr>
      <w:r w:rsidRPr="001D3222">
        <w:rPr>
          <w:rFonts w:eastAsia="Times New Roman"/>
          <w:b/>
          <w:bCs/>
          <w:sz w:val="36"/>
          <w:szCs w:val="36"/>
          <w:lang w:eastAsia="en-GB"/>
        </w:rPr>
        <w:t>How the High Court could view the case</w:t>
      </w:r>
    </w:p>
    <w:p w14:paraId="185E1DB0"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It is clear nothing permits the government to take actions that are contrary to Australian law or the law of another country.</w:t>
      </w:r>
    </w:p>
    <w:p w14:paraId="6DA599A3"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lastRenderedPageBreak/>
        <w:t xml:space="preserve">The defendants could argue, then, that disclosing information for the sole purpose of exposing government illegality should not be prohibited by section 39 of the </w:t>
      </w:r>
      <w:r w:rsidRPr="001D3222">
        <w:rPr>
          <w:rFonts w:eastAsia="Times New Roman"/>
          <w:i/>
          <w:iCs/>
          <w:sz w:val="24"/>
          <w:lang w:eastAsia="en-GB"/>
        </w:rPr>
        <w:t>Intelligence Services Act</w:t>
      </w:r>
      <w:r w:rsidRPr="001D3222">
        <w:rPr>
          <w:rFonts w:eastAsia="Times New Roman"/>
          <w:sz w:val="24"/>
          <w:lang w:eastAsia="en-GB"/>
        </w:rPr>
        <w:t>.</w:t>
      </w:r>
    </w:p>
    <w:p w14:paraId="050404F8"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A conviction in these circumstances would be a travesty, particularly as it carries with it a maximum sentence of two years imprisonment. This is the penalty Collaery and K are facing.</w:t>
      </w:r>
    </w:p>
    <w:p w14:paraId="063F503A"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Next, it ought to be remembered the High Court has read into the constitution an implied right to freedom of political communication.</w:t>
      </w:r>
    </w:p>
    <w:p w14:paraId="45F5620A"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 xml:space="preserve">It is quite likely the High Court will find the relevant provisions of the </w:t>
      </w:r>
      <w:r w:rsidRPr="001D3222">
        <w:rPr>
          <w:rFonts w:eastAsia="Times New Roman"/>
          <w:i/>
          <w:iCs/>
          <w:sz w:val="24"/>
          <w:lang w:eastAsia="en-GB"/>
        </w:rPr>
        <w:t>Intelligence Services Act</w:t>
      </w:r>
      <w:r w:rsidRPr="001D3222">
        <w:rPr>
          <w:rFonts w:eastAsia="Times New Roman"/>
          <w:sz w:val="24"/>
          <w:lang w:eastAsia="en-GB"/>
        </w:rPr>
        <w:t xml:space="preserve"> are cast so broadly as to transgress this constitutionally guaranteed freedom. If so, the government’s case will fall apart.</w:t>
      </w:r>
    </w:p>
    <w:p w14:paraId="71BEF079"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Should these arguments be successful, Witness K and Collaery will emerge as the free speech heroes they are.</w:t>
      </w:r>
    </w:p>
    <w:p w14:paraId="451C3FCD" w14:textId="77777777" w:rsidR="001D3222" w:rsidRPr="001D3222" w:rsidRDefault="001D3222" w:rsidP="001D3222">
      <w:pPr>
        <w:spacing w:before="100" w:beforeAutospacing="1" w:after="100" w:afterAutospacing="1"/>
        <w:rPr>
          <w:rFonts w:eastAsia="Times New Roman"/>
          <w:sz w:val="24"/>
          <w:lang w:eastAsia="en-GB"/>
        </w:rPr>
      </w:pPr>
      <w:r w:rsidRPr="001D3222">
        <w:rPr>
          <w:rFonts w:eastAsia="Times New Roman"/>
          <w:sz w:val="24"/>
          <w:lang w:eastAsia="en-GB"/>
        </w:rPr>
        <w:t>Even more importantly, the profoundly chilling effect the imprisonment of individuals of conscience would have on political and journalistic freedom in this country will have been avoided. Australian democracy will have repelled a grievous attack.  </w:t>
      </w:r>
    </w:p>
    <w:p w14:paraId="67C88066" w14:textId="77777777" w:rsidR="001D3222" w:rsidRPr="001D3222" w:rsidRDefault="001D3222" w:rsidP="001D3222">
      <w:pPr>
        <w:spacing w:before="100" w:beforeAutospacing="1" w:after="100" w:afterAutospacing="1"/>
        <w:outlineLvl w:val="5"/>
        <w:rPr>
          <w:rFonts w:eastAsia="Times New Roman"/>
          <w:b/>
          <w:bCs/>
          <w:sz w:val="15"/>
          <w:szCs w:val="15"/>
          <w:lang w:eastAsia="en-GB"/>
        </w:rPr>
      </w:pPr>
      <w:r w:rsidRPr="001D3222">
        <w:rPr>
          <w:rFonts w:eastAsia="Times New Roman"/>
          <w:b/>
          <w:bCs/>
          <w:sz w:val="15"/>
          <w:szCs w:val="15"/>
          <w:lang w:eastAsia="en-GB"/>
        </w:rPr>
        <w:t xml:space="preserve">Main Image: Lukas </w:t>
      </w:r>
      <w:proofErr w:type="spellStart"/>
      <w:r w:rsidRPr="001D3222">
        <w:rPr>
          <w:rFonts w:eastAsia="Times New Roman"/>
          <w:b/>
          <w:bCs/>
          <w:sz w:val="15"/>
          <w:szCs w:val="15"/>
          <w:lang w:eastAsia="en-GB"/>
        </w:rPr>
        <w:t>Coch</w:t>
      </w:r>
      <w:proofErr w:type="spellEnd"/>
      <w:r w:rsidRPr="001D3222">
        <w:rPr>
          <w:rFonts w:eastAsia="Times New Roman"/>
          <w:b/>
          <w:bCs/>
          <w:sz w:val="15"/>
          <w:szCs w:val="15"/>
          <w:lang w:eastAsia="en-GB"/>
        </w:rPr>
        <w:t>/AAP; © The Conversation</w:t>
      </w:r>
    </w:p>
    <w:p w14:paraId="11F2BC99" w14:textId="77777777" w:rsidR="001D3222" w:rsidRPr="001D3222" w:rsidRDefault="001D3222" w:rsidP="001D3222">
      <w:pPr>
        <w:spacing w:before="100" w:beforeAutospacing="1" w:after="100" w:afterAutospacing="1"/>
        <w:outlineLvl w:val="5"/>
        <w:rPr>
          <w:rFonts w:eastAsia="Times New Roman"/>
          <w:b/>
          <w:bCs/>
          <w:sz w:val="15"/>
          <w:szCs w:val="15"/>
          <w:lang w:eastAsia="en-GB"/>
        </w:rPr>
      </w:pPr>
      <w:r w:rsidRPr="001D3222">
        <w:rPr>
          <w:rFonts w:eastAsia="Times New Roman"/>
          <w:b/>
          <w:bCs/>
          <w:sz w:val="15"/>
          <w:szCs w:val="15"/>
          <w:lang w:eastAsia="en-GB"/>
        </w:rPr>
        <w:t xml:space="preserve">*This article was first published in The Conversation on 3 July 2020 and is republished here under a Creative Commons license. See: </w:t>
      </w:r>
      <w:hyperlink r:id="rId20" w:tgtFrame="_blank" w:history="1">
        <w:r w:rsidRPr="001D3222">
          <w:rPr>
            <w:rFonts w:eastAsia="Times New Roman"/>
            <w:b/>
            <w:bCs/>
            <w:color w:val="0000FF"/>
            <w:sz w:val="15"/>
            <w:szCs w:val="15"/>
            <w:u w:val="single"/>
            <w:lang w:eastAsia="en-GB"/>
          </w:rPr>
          <w:t>theconversation.com/why-bernard-collaerys-case-is-one-of-the-gravest-threats-to-freedom-of-expression-122463</w:t>
        </w:r>
      </w:hyperlink>
      <w:r w:rsidRPr="001D3222">
        <w:rPr>
          <w:rFonts w:eastAsia="Times New Roman"/>
          <w:b/>
          <w:bCs/>
          <w:sz w:val="15"/>
          <w:szCs w:val="15"/>
          <w:lang w:eastAsia="en-GB"/>
        </w:rPr>
        <w:t> </w:t>
      </w:r>
    </w:p>
    <w:p w14:paraId="0DAA4DA9" w14:textId="77777777" w:rsidR="0000459F" w:rsidRDefault="00E46556"/>
    <w:sectPr w:rsidR="0000459F" w:rsidSect="00A8593D">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671F" w14:textId="77777777" w:rsidR="00E46556" w:rsidRDefault="00E46556" w:rsidP="00F1760E">
      <w:r>
        <w:separator/>
      </w:r>
    </w:p>
  </w:endnote>
  <w:endnote w:type="continuationSeparator" w:id="0">
    <w:p w14:paraId="4E02D1F2" w14:textId="77777777" w:rsidR="00E46556" w:rsidRDefault="00E46556" w:rsidP="00F1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948743"/>
      <w:docPartObj>
        <w:docPartGallery w:val="Page Numbers (Bottom of Page)"/>
        <w:docPartUnique/>
      </w:docPartObj>
    </w:sdtPr>
    <w:sdtContent>
      <w:p w14:paraId="7AC9360F" w14:textId="7178C646" w:rsidR="00F1760E" w:rsidRDefault="00F1760E" w:rsidP="000C7F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63AC4" w14:textId="77777777" w:rsidR="00F1760E" w:rsidRDefault="00F1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003915"/>
      <w:docPartObj>
        <w:docPartGallery w:val="Page Numbers (Bottom of Page)"/>
        <w:docPartUnique/>
      </w:docPartObj>
    </w:sdtPr>
    <w:sdtContent>
      <w:p w14:paraId="515BBE0F" w14:textId="14B56D17" w:rsidR="00F1760E" w:rsidRDefault="00F1760E" w:rsidP="000C7F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7A397" w14:textId="77777777" w:rsidR="00F1760E" w:rsidRDefault="00F1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BC48" w14:textId="77777777" w:rsidR="00E46556" w:rsidRDefault="00E46556" w:rsidP="00F1760E">
      <w:r>
        <w:separator/>
      </w:r>
    </w:p>
  </w:footnote>
  <w:footnote w:type="continuationSeparator" w:id="0">
    <w:p w14:paraId="0C60AEC4" w14:textId="77777777" w:rsidR="00E46556" w:rsidRDefault="00E46556" w:rsidP="00F1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6FD1"/>
    <w:multiLevelType w:val="multilevel"/>
    <w:tmpl w:val="FEC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336B1"/>
    <w:multiLevelType w:val="multilevel"/>
    <w:tmpl w:val="B91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20AE4"/>
    <w:multiLevelType w:val="multilevel"/>
    <w:tmpl w:val="E5E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22"/>
    <w:rsid w:val="001D3222"/>
    <w:rsid w:val="002746FA"/>
    <w:rsid w:val="003E44B3"/>
    <w:rsid w:val="00A8593D"/>
    <w:rsid w:val="00E46556"/>
    <w:rsid w:val="00F1760E"/>
    <w:rsid w:val="00FA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158CCE"/>
  <w15:chartTrackingRefBased/>
  <w15:docId w15:val="{BE13CB4A-947C-4C45-9355-D253D30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2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3222"/>
    <w:pPr>
      <w:spacing w:before="100" w:beforeAutospacing="1" w:after="100" w:afterAutospacing="1"/>
      <w:outlineLvl w:val="1"/>
    </w:pPr>
    <w:rPr>
      <w:rFonts w:eastAsia="Times New Roman"/>
      <w:b/>
      <w:bCs/>
      <w:sz w:val="36"/>
      <w:szCs w:val="36"/>
      <w:lang w:eastAsia="en-GB"/>
    </w:rPr>
  </w:style>
  <w:style w:type="paragraph" w:styleId="Heading6">
    <w:name w:val="heading 6"/>
    <w:basedOn w:val="Normal"/>
    <w:link w:val="Heading6Char"/>
    <w:uiPriority w:val="9"/>
    <w:qFormat/>
    <w:rsid w:val="001D3222"/>
    <w:pPr>
      <w:spacing w:before="100" w:beforeAutospacing="1" w:after="100" w:afterAutospacing="1"/>
      <w:outlineLvl w:val="5"/>
    </w:pPr>
    <w:rPr>
      <w:rFonts w:eastAsia="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222"/>
    <w:rPr>
      <w:rFonts w:eastAsia="Times New Roman"/>
      <w:b/>
      <w:bCs/>
      <w:sz w:val="36"/>
      <w:szCs w:val="36"/>
      <w:lang w:eastAsia="en-GB"/>
    </w:rPr>
  </w:style>
  <w:style w:type="character" w:customStyle="1" w:styleId="Heading6Char">
    <w:name w:val="Heading 6 Char"/>
    <w:basedOn w:val="DefaultParagraphFont"/>
    <w:link w:val="Heading6"/>
    <w:uiPriority w:val="9"/>
    <w:rsid w:val="001D3222"/>
    <w:rPr>
      <w:rFonts w:eastAsia="Times New Roman"/>
      <w:b/>
      <w:bCs/>
      <w:sz w:val="15"/>
      <w:szCs w:val="15"/>
      <w:lang w:eastAsia="en-GB"/>
    </w:rPr>
  </w:style>
  <w:style w:type="character" w:styleId="Hyperlink">
    <w:name w:val="Hyperlink"/>
    <w:basedOn w:val="DefaultParagraphFont"/>
    <w:uiPriority w:val="99"/>
    <w:unhideWhenUsed/>
    <w:rsid w:val="001D3222"/>
    <w:rPr>
      <w:color w:val="0000FF"/>
      <w:u w:val="single"/>
    </w:rPr>
  </w:style>
  <w:style w:type="character" w:styleId="Strong">
    <w:name w:val="Strong"/>
    <w:basedOn w:val="DefaultParagraphFont"/>
    <w:uiPriority w:val="22"/>
    <w:qFormat/>
    <w:rsid w:val="001D3222"/>
    <w:rPr>
      <w:b/>
      <w:bCs/>
    </w:rPr>
  </w:style>
  <w:style w:type="paragraph" w:styleId="NormalWeb">
    <w:name w:val="Normal (Web)"/>
    <w:basedOn w:val="Normal"/>
    <w:uiPriority w:val="99"/>
    <w:semiHidden/>
    <w:unhideWhenUsed/>
    <w:rsid w:val="001D3222"/>
    <w:pPr>
      <w:spacing w:before="100" w:beforeAutospacing="1" w:after="100" w:afterAutospacing="1"/>
    </w:pPr>
    <w:rPr>
      <w:rFonts w:eastAsia="Times New Roman"/>
      <w:sz w:val="24"/>
      <w:lang w:eastAsia="en-GB"/>
    </w:rPr>
  </w:style>
  <w:style w:type="character" w:customStyle="1" w:styleId="apple-converted-space">
    <w:name w:val="apple-converted-space"/>
    <w:basedOn w:val="DefaultParagraphFont"/>
    <w:rsid w:val="001D3222"/>
  </w:style>
  <w:style w:type="character" w:customStyle="1" w:styleId="Heading1Char">
    <w:name w:val="Heading 1 Char"/>
    <w:basedOn w:val="DefaultParagraphFont"/>
    <w:link w:val="Heading1"/>
    <w:uiPriority w:val="9"/>
    <w:rsid w:val="001D32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D3222"/>
    <w:rPr>
      <w:color w:val="605E5C"/>
      <w:shd w:val="clear" w:color="auto" w:fill="E1DFDD"/>
    </w:rPr>
  </w:style>
  <w:style w:type="paragraph" w:styleId="Footer">
    <w:name w:val="footer"/>
    <w:basedOn w:val="Normal"/>
    <w:link w:val="FooterChar"/>
    <w:uiPriority w:val="99"/>
    <w:unhideWhenUsed/>
    <w:rsid w:val="00F1760E"/>
    <w:pPr>
      <w:tabs>
        <w:tab w:val="center" w:pos="4513"/>
        <w:tab w:val="right" w:pos="9026"/>
      </w:tabs>
    </w:pPr>
  </w:style>
  <w:style w:type="character" w:customStyle="1" w:styleId="FooterChar">
    <w:name w:val="Footer Char"/>
    <w:basedOn w:val="DefaultParagraphFont"/>
    <w:link w:val="Footer"/>
    <w:uiPriority w:val="99"/>
    <w:rsid w:val="00F1760E"/>
  </w:style>
  <w:style w:type="character" w:styleId="PageNumber">
    <w:name w:val="page number"/>
    <w:basedOn w:val="DefaultParagraphFont"/>
    <w:uiPriority w:val="99"/>
    <w:semiHidden/>
    <w:unhideWhenUsed/>
    <w:rsid w:val="00F1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28593">
      <w:bodyDiv w:val="1"/>
      <w:marLeft w:val="0"/>
      <w:marRight w:val="0"/>
      <w:marTop w:val="0"/>
      <w:marBottom w:val="0"/>
      <w:divBdr>
        <w:top w:val="none" w:sz="0" w:space="0" w:color="auto"/>
        <w:left w:val="none" w:sz="0" w:space="0" w:color="auto"/>
        <w:bottom w:val="none" w:sz="0" w:space="0" w:color="auto"/>
        <w:right w:val="none" w:sz="0" w:space="0" w:color="auto"/>
      </w:divBdr>
      <w:divsChild>
        <w:div w:id="606889712">
          <w:marLeft w:val="0"/>
          <w:marRight w:val="0"/>
          <w:marTop w:val="0"/>
          <w:marBottom w:val="0"/>
          <w:divBdr>
            <w:top w:val="none" w:sz="0" w:space="0" w:color="auto"/>
            <w:left w:val="none" w:sz="0" w:space="0" w:color="auto"/>
            <w:bottom w:val="none" w:sz="0" w:space="0" w:color="auto"/>
            <w:right w:val="none" w:sz="0" w:space="0" w:color="auto"/>
          </w:divBdr>
          <w:divsChild>
            <w:div w:id="1861123395">
              <w:marLeft w:val="0"/>
              <w:marRight w:val="0"/>
              <w:marTop w:val="0"/>
              <w:marBottom w:val="0"/>
              <w:divBdr>
                <w:top w:val="none" w:sz="0" w:space="0" w:color="auto"/>
                <w:left w:val="none" w:sz="0" w:space="0" w:color="auto"/>
                <w:bottom w:val="none" w:sz="0" w:space="0" w:color="auto"/>
                <w:right w:val="none" w:sz="0" w:space="0" w:color="auto"/>
              </w:divBdr>
            </w:div>
            <w:div w:id="584844972">
              <w:marLeft w:val="0"/>
              <w:marRight w:val="0"/>
              <w:marTop w:val="0"/>
              <w:marBottom w:val="0"/>
              <w:divBdr>
                <w:top w:val="none" w:sz="0" w:space="0" w:color="auto"/>
                <w:left w:val="none" w:sz="0" w:space="0" w:color="auto"/>
                <w:bottom w:val="none" w:sz="0" w:space="0" w:color="auto"/>
                <w:right w:val="none" w:sz="0" w:space="0" w:color="auto"/>
              </w:divBdr>
            </w:div>
            <w:div w:id="2145073811">
              <w:marLeft w:val="0"/>
              <w:marRight w:val="0"/>
              <w:marTop w:val="0"/>
              <w:marBottom w:val="0"/>
              <w:divBdr>
                <w:top w:val="none" w:sz="0" w:space="0" w:color="auto"/>
                <w:left w:val="none" w:sz="0" w:space="0" w:color="auto"/>
                <w:bottom w:val="none" w:sz="0" w:space="0" w:color="auto"/>
                <w:right w:val="none" w:sz="0" w:space="0" w:color="auto"/>
              </w:divBdr>
            </w:div>
            <w:div w:id="73818134">
              <w:marLeft w:val="0"/>
              <w:marRight w:val="0"/>
              <w:marTop w:val="0"/>
              <w:marBottom w:val="0"/>
              <w:divBdr>
                <w:top w:val="none" w:sz="0" w:space="0" w:color="auto"/>
                <w:left w:val="none" w:sz="0" w:space="0" w:color="auto"/>
                <w:bottom w:val="none" w:sz="0" w:space="0" w:color="auto"/>
                <w:right w:val="none" w:sz="0" w:space="0" w:color="auto"/>
              </w:divBdr>
              <w:divsChild>
                <w:div w:id="92827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7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j.com.au/author/szifcak/" TargetMode="External"/><Relationship Id="rId13" Type="http://schemas.openxmlformats.org/officeDocument/2006/relationships/hyperlink" Target="https://theconversation.com/lawyer-and-witness-face-charges-under-spy-laws-raising-questions-of-openness-and-accountability-99143" TargetMode="External"/><Relationship Id="rId18" Type="http://schemas.openxmlformats.org/officeDocument/2006/relationships/hyperlink" Target="https://treaties.un.org/doc/source/RecentTexts/English_3_1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sj.com.au/articles/why-bernard-collaerys-case-is-one-of-the-gravest-threats-to-freedom-of-expression/" TargetMode="External"/><Relationship Id="rId12" Type="http://schemas.openxmlformats.org/officeDocument/2006/relationships/hyperlink" Target="https://pca-cpa.org/en/cases/37/" TargetMode="External"/><Relationship Id="rId17" Type="http://schemas.openxmlformats.org/officeDocument/2006/relationships/hyperlink" Target="http://www5.austlii.edu.au/au/legis/cth/consol_act/pida2013295/s41.html" TargetMode="External"/><Relationship Id="rId2" Type="http://schemas.openxmlformats.org/officeDocument/2006/relationships/styles" Target="styles.xml"/><Relationship Id="rId16" Type="http://schemas.openxmlformats.org/officeDocument/2006/relationships/hyperlink" Target="https://www.igis.gov.au/" TargetMode="External"/><Relationship Id="rId20" Type="http://schemas.openxmlformats.org/officeDocument/2006/relationships/hyperlink" Target="https://theconversation.com/why-bernard-collaerys-case-is-one-of-the-gravest-threats-to-freedom-of-expression-1224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politics/federal/east-timor-repeats-accusations-australia-bugged-leaders-in-timor-sea-resources-talks-20131128-2yazd.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mh.com.au/politics/federal/attorney-general-christian-porter-signed-off-on-spy-charges-over-bugging-case-20180628-p4zodj.html" TargetMode="External"/><Relationship Id="rId23" Type="http://schemas.openxmlformats.org/officeDocument/2006/relationships/fontTable" Target="fontTable.xml"/><Relationship Id="rId10" Type="http://schemas.openxmlformats.org/officeDocument/2006/relationships/hyperlink" Target="https://www.theguardian.com/australia-news/2020/jun/26/court-rules-key-parts-of-bernard-collaery-trial-to-be-held-in-secret" TargetMode="External"/><Relationship Id="rId19" Type="http://schemas.openxmlformats.org/officeDocument/2006/relationships/hyperlink" Target="https://www.lawcouncil.asn.au/policy-agenda/regulation-of-the-profession-and-ethics/client-legal-privilege" TargetMode="External"/><Relationship Id="rId4" Type="http://schemas.openxmlformats.org/officeDocument/2006/relationships/webSettings" Target="webSettings.xml"/><Relationship Id="rId9" Type="http://schemas.openxmlformats.org/officeDocument/2006/relationships/hyperlink" Target="http://classic.austlii.edu.au/au/legis/cth/consol_act/isa2001216/s39.html" TargetMode="External"/><Relationship Id="rId14" Type="http://schemas.openxmlformats.org/officeDocument/2006/relationships/hyperlink" Target="https://www.smh.com.au/politics/federal/asio-raids-office-of-lawyer-bernard-collaery-over-east-timor-spy-claim-20131203-2yoxq.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8580</Characters>
  <Application>Microsoft Office Word</Application>
  <DocSecurity>0</DocSecurity>
  <Lines>158</Lines>
  <Paragraphs>30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Connelly</dc:creator>
  <cp:keywords/>
  <dc:description/>
  <cp:lastModifiedBy>Susan Connelly</cp:lastModifiedBy>
  <cp:revision>2</cp:revision>
  <cp:lastPrinted>2020-08-01T05:17:00Z</cp:lastPrinted>
  <dcterms:created xsi:type="dcterms:W3CDTF">2020-08-01T05:15:00Z</dcterms:created>
  <dcterms:modified xsi:type="dcterms:W3CDTF">2020-08-01T05:18:00Z</dcterms:modified>
</cp:coreProperties>
</file>